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FF" w:rsidRPr="00A23E7A" w:rsidRDefault="00245AFF" w:rsidP="00B50A6F">
      <w:pPr>
        <w:pStyle w:val="No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3" o:spid="_x0000_s1026" type="#_x0000_t75" style="position:absolute;left:0;text-align:left;margin-left:203.5pt;margin-top:27pt;width:62.45pt;height:48pt;z-index:251658240;visibility:visible">
            <v:imagedata r:id="rId4" o:title=""/>
            <w10:wrap type="topAndBottom"/>
          </v:shape>
        </w:pict>
      </w:r>
    </w:p>
    <w:p w:rsidR="00245AFF" w:rsidRDefault="00245AFF" w:rsidP="00B50A6F">
      <w:pPr>
        <w:pStyle w:val="NoSpacing"/>
        <w:jc w:val="center"/>
        <w:rPr>
          <w:b/>
          <w:bCs/>
        </w:rPr>
      </w:pPr>
    </w:p>
    <w:p w:rsidR="00245AFF" w:rsidRDefault="00245AFF" w:rsidP="00B50A6F">
      <w:pPr>
        <w:pStyle w:val="NoSpacing"/>
        <w:jc w:val="center"/>
      </w:pPr>
      <w:r>
        <w:rPr>
          <w:noProof/>
        </w:rPr>
        <w:pict>
          <v:shape id="Picture 794" o:spid="_x0000_s1027" type="#_x0000_t75" style="position:absolute;left:0;text-align:left;margin-left:192.5pt;margin-top:54.15pt;width:87.15pt;height:41.15pt;z-index:251659264;visibility:visible">
            <v:imagedata r:id="rId5" o:title=""/>
          </v:shape>
        </w:pict>
      </w:r>
    </w:p>
    <w:p w:rsidR="00245AFF" w:rsidRDefault="00245AFF" w:rsidP="00B50A6F">
      <w:pPr>
        <w:pStyle w:val="NoSpacing"/>
        <w:jc w:val="center"/>
      </w:pPr>
    </w:p>
    <w:p w:rsidR="00245AFF" w:rsidRDefault="00245AFF" w:rsidP="00B50A6F">
      <w:pPr>
        <w:pStyle w:val="NoSpacing"/>
        <w:jc w:val="center"/>
      </w:pPr>
    </w:p>
    <w:p w:rsidR="00245AFF" w:rsidRDefault="00245AFF" w:rsidP="00B50A6F">
      <w:pPr>
        <w:pStyle w:val="NoSpacing"/>
        <w:jc w:val="center"/>
      </w:pPr>
    </w:p>
    <w:p w:rsidR="00245AFF" w:rsidRDefault="00245AFF" w:rsidP="00B50A6F">
      <w:pPr>
        <w:pStyle w:val="NoSpacing"/>
        <w:jc w:val="center"/>
      </w:pPr>
    </w:p>
    <w:p w:rsidR="00245AFF" w:rsidRPr="00401854" w:rsidRDefault="00245AFF" w:rsidP="00B50A6F">
      <w:pPr>
        <w:pStyle w:val="NoSpacing"/>
        <w:jc w:val="center"/>
        <w:rPr>
          <w:rFonts w:ascii="Cambria" w:hAnsi="Cambria" w:cs="Cambria"/>
          <w:sz w:val="32"/>
          <w:szCs w:val="32"/>
        </w:rPr>
      </w:pPr>
      <w:r w:rsidRPr="00401854">
        <w:t>BHARAT SANCHAR NIGAM LIMITED</w:t>
      </w:r>
    </w:p>
    <w:p w:rsidR="00245AFF" w:rsidRDefault="00245AFF" w:rsidP="00B50A6F">
      <w:pPr>
        <w:pStyle w:val="NoSpacing"/>
        <w:jc w:val="center"/>
      </w:pPr>
      <w:r>
        <w:t>( A Government of India Enterprise  )</w:t>
      </w:r>
    </w:p>
    <w:p w:rsidR="00245AFF" w:rsidRDefault="00245AFF" w:rsidP="00B50A6F">
      <w:pPr>
        <w:ind w:left="567"/>
        <w:jc w:val="center"/>
        <w:rPr>
          <w:rFonts w:ascii="Bookman Old Style" w:hAnsi="Bookman Old Style" w:cs="Bookman Old Style"/>
        </w:rPr>
      </w:pPr>
      <w:r>
        <w:rPr>
          <w:rFonts w:ascii="Bookman Old Style" w:hAnsi="Bookman Old Style" w:cs="Bookman Old Style"/>
        </w:rPr>
        <w:t xml:space="preserve">                                                                                  </w:t>
      </w:r>
    </w:p>
    <w:p w:rsidR="00245AFF" w:rsidRPr="006A270F" w:rsidRDefault="00245AFF" w:rsidP="00B50A6F">
      <w:pPr>
        <w:rPr>
          <w:rFonts w:ascii="Bookman Old Style" w:hAnsi="Bookman Old Style" w:cs="Bookman Old Style"/>
          <w:sz w:val="20"/>
          <w:szCs w:val="20"/>
        </w:rPr>
      </w:pPr>
      <w:r w:rsidRPr="006A270F">
        <w:rPr>
          <w:rFonts w:ascii="Bookman Old Style" w:hAnsi="Bookman Old Style" w:cs="Bookman Old Style"/>
          <w:sz w:val="20"/>
          <w:szCs w:val="20"/>
        </w:rPr>
        <w:t>From</w:t>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t>To</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The Chief General Manager</w:t>
      </w:r>
      <w:r w:rsidRPr="006A270F">
        <w:rPr>
          <w:rFonts w:ascii="Bookman Old Style" w:hAnsi="Bookman Old Style" w:cs="Bookman Old Style"/>
          <w:sz w:val="20"/>
          <w:szCs w:val="20"/>
        </w:rPr>
        <w:tab/>
        <w:t xml:space="preserve">                       CGM STR /STP   </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Bharat Sanchar Nigam Limited</w:t>
      </w:r>
      <w:r w:rsidRPr="006A270F">
        <w:rPr>
          <w:rFonts w:ascii="Bookman Old Style" w:hAnsi="Bookman Old Style" w:cs="Bookman Old Style"/>
          <w:sz w:val="20"/>
          <w:szCs w:val="20"/>
        </w:rPr>
        <w:tab/>
        <w:t xml:space="preserve">            ALL HEADS OF SSAs </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Tamilnadu Circle</w:t>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t xml:space="preserve">            GM NW-OPS-CFA</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Chennai – 600 002.</w:t>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r>
      <w:r w:rsidRPr="006A270F">
        <w:rPr>
          <w:rFonts w:ascii="Bookman Old Style" w:hAnsi="Bookman Old Style" w:cs="Bookman Old Style"/>
          <w:sz w:val="20"/>
          <w:szCs w:val="20"/>
        </w:rPr>
        <w:tab/>
        <w:t xml:space="preserve">            GM( S&amp;M)-CM/CFA</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 xml:space="preserve">                                                                    GM(EB)/GM(NC)  </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 xml:space="preserve">                                                                    GM (NWP)CM /CFA</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 xml:space="preserve">                                                                    GM(NWO-CM) TR/CBT</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 xml:space="preserve">                                                                    DGM(NWO)CFA</w:t>
      </w:r>
    </w:p>
    <w:p w:rsidR="00245AFF" w:rsidRPr="006A270F" w:rsidRDefault="00245AFF" w:rsidP="00B93CF1">
      <w:pPr>
        <w:pStyle w:val="NoSpacing"/>
        <w:rPr>
          <w:rFonts w:ascii="Bookman Old Style" w:hAnsi="Bookman Old Style" w:cs="Bookman Old Style"/>
          <w:sz w:val="20"/>
          <w:szCs w:val="20"/>
          <w:u w:val="single"/>
        </w:rPr>
      </w:pPr>
      <w:r w:rsidRPr="006A270F">
        <w:rPr>
          <w:rFonts w:ascii="Bookman Old Style" w:hAnsi="Bookman Old Style" w:cs="Bookman Old Style"/>
          <w:sz w:val="20"/>
          <w:szCs w:val="20"/>
        </w:rPr>
        <w:t xml:space="preserve">                                                                    Principal RGMTTC/REM Chennai.                                                                                                             </w:t>
      </w:r>
      <w:r w:rsidRPr="006A270F">
        <w:rPr>
          <w:rFonts w:ascii="Bookman Old Style" w:hAnsi="Bookman Old Style" w:cs="Bookman Old Style"/>
          <w:sz w:val="20"/>
          <w:szCs w:val="20"/>
          <w:u w:val="single"/>
        </w:rPr>
        <w:t xml:space="preserve">     </w:t>
      </w:r>
    </w:p>
    <w:p w:rsidR="00245AFF" w:rsidRPr="006A270F" w:rsidRDefault="00245AFF" w:rsidP="00B50A6F">
      <w:pPr>
        <w:rPr>
          <w:rFonts w:ascii="Bookman Old Style" w:hAnsi="Bookman Old Style" w:cs="Bookman Old Style"/>
          <w:b/>
          <w:bCs/>
          <w:sz w:val="20"/>
          <w:szCs w:val="20"/>
          <w:u w:val="single"/>
        </w:rPr>
      </w:pPr>
      <w:r w:rsidRPr="006A270F">
        <w:rPr>
          <w:rFonts w:ascii="Bookman Old Style" w:hAnsi="Bookman Old Style" w:cs="Bookman Old Style"/>
          <w:b/>
          <w:bCs/>
          <w:sz w:val="20"/>
          <w:szCs w:val="20"/>
          <w:u w:val="single"/>
        </w:rPr>
        <w:t xml:space="preserve">No. DPC/12-17/2010/Part-II/     dated at Chennai – 2        the        27/09/2012 </w:t>
      </w:r>
    </w:p>
    <w:p w:rsidR="00245AFF" w:rsidRPr="006A270F" w:rsidRDefault="00245AFF" w:rsidP="00B50A6F">
      <w:pPr>
        <w:pStyle w:val="NoSpacing"/>
        <w:rPr>
          <w:rFonts w:ascii="Bookman Old Style" w:hAnsi="Bookman Old Style" w:cs="Bookman Old Style"/>
          <w:sz w:val="20"/>
          <w:szCs w:val="20"/>
        </w:rPr>
      </w:pPr>
      <w:r w:rsidRPr="006A270F">
        <w:rPr>
          <w:b/>
          <w:bCs/>
          <w:sz w:val="20"/>
          <w:szCs w:val="20"/>
        </w:rPr>
        <w:t xml:space="preserve">     </w:t>
      </w:r>
      <w:r w:rsidRPr="006A270F">
        <w:rPr>
          <w:sz w:val="20"/>
          <w:szCs w:val="20"/>
        </w:rPr>
        <w:t xml:space="preserve">                 </w:t>
      </w:r>
      <w:r w:rsidRPr="006A270F">
        <w:rPr>
          <w:rFonts w:ascii="Bookman Old Style" w:hAnsi="Bookman Old Style" w:cs="Bookman Old Style"/>
          <w:sz w:val="20"/>
          <w:szCs w:val="20"/>
        </w:rPr>
        <w:t>Sub</w:t>
      </w:r>
      <w:r w:rsidRPr="006A270F">
        <w:rPr>
          <w:rFonts w:ascii="Bookman Old Style" w:hAnsi="Bookman Old Style" w:cs="Bookman Old Style"/>
          <w:b/>
          <w:bCs/>
          <w:sz w:val="20"/>
          <w:szCs w:val="20"/>
        </w:rPr>
        <w:t xml:space="preserve">:  </w:t>
      </w:r>
      <w:r w:rsidRPr="006A270F">
        <w:rPr>
          <w:rFonts w:ascii="Bookman Old Style" w:hAnsi="Bookman Old Style" w:cs="Bookman Old Style"/>
          <w:sz w:val="20"/>
          <w:szCs w:val="20"/>
        </w:rPr>
        <w:t>Preparatory exercise for  All India Eligibility List of JTOs(T)-</w:t>
      </w:r>
    </w:p>
    <w:p w:rsidR="00245AFF" w:rsidRPr="006A270F" w:rsidRDefault="00245AFF" w:rsidP="00B50A6F">
      <w:pPr>
        <w:pStyle w:val="NoSpacing"/>
        <w:rPr>
          <w:rFonts w:ascii="Bookman Old Style" w:hAnsi="Bookman Old Style" w:cs="Bookman Old Style"/>
          <w:sz w:val="20"/>
          <w:szCs w:val="20"/>
        </w:rPr>
      </w:pPr>
      <w:r w:rsidRPr="006A270F">
        <w:rPr>
          <w:rFonts w:ascii="Bookman Old Style" w:hAnsi="Bookman Old Style" w:cs="Bookman Old Style"/>
          <w:sz w:val="20"/>
          <w:szCs w:val="20"/>
        </w:rPr>
        <w:t xml:space="preserve">                         preparation of assessment sheet-reg.          </w:t>
      </w:r>
    </w:p>
    <w:p w:rsidR="00245AFF" w:rsidRPr="006A270F" w:rsidRDefault="00245AFF" w:rsidP="00B50A6F">
      <w:pPr>
        <w:rPr>
          <w:rFonts w:ascii="Bookman Old Style" w:hAnsi="Bookman Old Style" w:cs="Bookman Old Style"/>
          <w:b/>
          <w:bCs/>
          <w:sz w:val="20"/>
          <w:szCs w:val="20"/>
          <w:lang w:val="en-IN"/>
        </w:rPr>
      </w:pPr>
      <w:r w:rsidRPr="006A270F">
        <w:rPr>
          <w:rFonts w:ascii="Bookman Old Style" w:hAnsi="Bookman Old Style" w:cs="Bookman Old Style"/>
          <w:sz w:val="20"/>
          <w:szCs w:val="20"/>
        </w:rPr>
        <w:t xml:space="preserve">                                                         ****  </w:t>
      </w:r>
    </w:p>
    <w:p w:rsidR="00245AFF" w:rsidRPr="006A270F" w:rsidRDefault="00245AFF" w:rsidP="00B50A6F">
      <w:pPr>
        <w:pStyle w:val="Title"/>
        <w:jc w:val="both"/>
        <w:rPr>
          <w:rFonts w:ascii="Bookman Old Style" w:hAnsi="Bookman Old Style" w:cs="Bookman Old Style"/>
          <w:b w:val="0"/>
          <w:bCs w:val="0"/>
          <w:color w:val="auto"/>
          <w:sz w:val="20"/>
          <w:szCs w:val="20"/>
        </w:rPr>
      </w:pPr>
      <w:r w:rsidRPr="006A270F">
        <w:rPr>
          <w:rFonts w:ascii="Bookman Old Style" w:hAnsi="Bookman Old Style" w:cs="Bookman Old Style"/>
          <w:b w:val="0"/>
          <w:bCs w:val="0"/>
          <w:sz w:val="20"/>
          <w:szCs w:val="20"/>
        </w:rPr>
        <w:t xml:space="preserve">                </w:t>
      </w:r>
      <w:r w:rsidRPr="006A270F">
        <w:rPr>
          <w:rFonts w:ascii="Bookman Old Style" w:hAnsi="Bookman Old Style" w:cs="Bookman Old Style"/>
          <w:b w:val="0"/>
          <w:bCs w:val="0"/>
          <w:color w:val="auto"/>
          <w:sz w:val="20"/>
          <w:szCs w:val="20"/>
        </w:rPr>
        <w:t>Kindly find enclosed copy of BSNL HQs,New Delhi letter No. 2-15/2012-Pers.II dated 17-09-2012 on the subject cited above.</w:t>
      </w:r>
    </w:p>
    <w:p w:rsidR="00245AFF" w:rsidRPr="006A270F" w:rsidRDefault="00245AFF" w:rsidP="00B50A6F">
      <w:pPr>
        <w:pStyle w:val="Title"/>
        <w:jc w:val="both"/>
        <w:rPr>
          <w:rFonts w:ascii="Bookman Old Style" w:hAnsi="Bookman Old Style" w:cs="Bookman Old Style"/>
          <w:b w:val="0"/>
          <w:bCs w:val="0"/>
          <w:color w:val="auto"/>
          <w:sz w:val="20"/>
          <w:szCs w:val="20"/>
        </w:rPr>
      </w:pPr>
      <w:r w:rsidRPr="006A270F">
        <w:rPr>
          <w:rFonts w:ascii="Bookman Old Style" w:hAnsi="Bookman Old Style" w:cs="Bookman Old Style"/>
          <w:b w:val="0"/>
          <w:bCs w:val="0"/>
          <w:color w:val="auto"/>
          <w:sz w:val="20"/>
          <w:szCs w:val="20"/>
        </w:rPr>
        <w:t xml:space="preserve">                The eligibility list of JTOs in respect of Tamilnadu Circle in Annexure-I,II &amp; III are available at Tamilnadu Circle Intranet which can be had for kind reference . All OC/SC eligible JTOs (as per SDE(T) RR) up to recruitment  2001 and  all eligible ST JTOs up to recruitment 2005 come in the said eligibility list.  (A remark had been made against the names of those JTOs appearing in the eligibility list who have been declared successful in the LDCE held on 04-03-2012).                  </w:t>
      </w:r>
    </w:p>
    <w:p w:rsidR="00245AFF" w:rsidRPr="006A270F" w:rsidRDefault="00245AFF" w:rsidP="00B50A6F">
      <w:pPr>
        <w:pStyle w:val="Title"/>
        <w:jc w:val="both"/>
        <w:rPr>
          <w:rFonts w:ascii="Bookman Old Style" w:hAnsi="Bookman Old Style" w:cs="Bookman Old Style"/>
          <w:sz w:val="20"/>
          <w:szCs w:val="20"/>
        </w:rPr>
      </w:pPr>
      <w:r w:rsidRPr="006A270F">
        <w:rPr>
          <w:rFonts w:ascii="Bookman Old Style" w:hAnsi="Bookman Old Style" w:cs="Bookman Old Style"/>
          <w:b w:val="0"/>
          <w:bCs w:val="0"/>
          <w:color w:val="auto"/>
          <w:sz w:val="20"/>
          <w:szCs w:val="20"/>
        </w:rPr>
        <w:t xml:space="preserve">                It is requested to forward the ACRs and  screening committee report in respect of eligible JTOs pertaining to your SSAs / Units  for  seven years  for the period from 2003-04 to 2009-10  along with vigilance clearance to this office </w:t>
      </w:r>
      <w:r w:rsidRPr="006A270F">
        <w:rPr>
          <w:rFonts w:ascii="Bookman Old Style" w:hAnsi="Bookman Old Style" w:cs="Bookman Old Style"/>
          <w:color w:val="auto"/>
          <w:sz w:val="20"/>
          <w:szCs w:val="20"/>
          <w:u w:val="single"/>
        </w:rPr>
        <w:t>on  or before 15-10-2012</w:t>
      </w:r>
      <w:r w:rsidRPr="006A270F">
        <w:rPr>
          <w:rFonts w:ascii="Bookman Old Style" w:hAnsi="Bookman Old Style" w:cs="Bookman Old Style"/>
          <w:b w:val="0"/>
          <w:bCs w:val="0"/>
          <w:color w:val="auto"/>
          <w:sz w:val="20"/>
          <w:szCs w:val="20"/>
        </w:rPr>
        <w:t xml:space="preserve">  for onward transmission to  BSNL ND Head Quarters.</w:t>
      </w:r>
      <w:r w:rsidRPr="006A270F">
        <w:rPr>
          <w:rFonts w:ascii="Bookman Old Style" w:hAnsi="Bookman Old Style" w:cs="Bookman Old Style"/>
          <w:sz w:val="20"/>
          <w:szCs w:val="20"/>
        </w:rPr>
        <w:t xml:space="preserve">  </w:t>
      </w:r>
    </w:p>
    <w:p w:rsidR="00245AFF" w:rsidRPr="006A270F" w:rsidRDefault="00245AFF" w:rsidP="00B50A6F">
      <w:pPr>
        <w:pStyle w:val="Title"/>
        <w:jc w:val="both"/>
        <w:rPr>
          <w:sz w:val="20"/>
          <w:szCs w:val="20"/>
        </w:rPr>
      </w:pPr>
      <w:r w:rsidRPr="006A270F">
        <w:rPr>
          <w:rFonts w:ascii="Bookman Old Style" w:hAnsi="Bookman Old Style" w:cs="Bookman Old Style"/>
          <w:sz w:val="20"/>
          <w:szCs w:val="20"/>
        </w:rPr>
        <w:t xml:space="preserve">             </w:t>
      </w:r>
      <w:r w:rsidRPr="006A270F">
        <w:rPr>
          <w:rFonts w:ascii="Bookman Old Style" w:hAnsi="Bookman Old Style" w:cs="Bookman Old Style"/>
          <w:color w:val="auto"/>
          <w:sz w:val="20"/>
          <w:szCs w:val="20"/>
          <w:u w:val="single"/>
        </w:rPr>
        <w:t>Assessment sheet must be furnished in the prescribed format (copy enclosed)</w:t>
      </w:r>
      <w:r w:rsidRPr="006A270F">
        <w:rPr>
          <w:rFonts w:ascii="Bookman Old Style" w:hAnsi="Bookman Old Style" w:cs="Bookman Old Style"/>
          <w:color w:val="auto"/>
          <w:sz w:val="20"/>
          <w:szCs w:val="20"/>
        </w:rPr>
        <w:t>.</w:t>
      </w:r>
      <w:r w:rsidRPr="006A270F">
        <w:rPr>
          <w:rFonts w:ascii="Bookman Old Style" w:hAnsi="Bookman Old Style" w:cs="Bookman Old Style"/>
          <w:sz w:val="20"/>
          <w:szCs w:val="20"/>
        </w:rPr>
        <w:t xml:space="preserve">  </w:t>
      </w:r>
      <w:r w:rsidRPr="006A270F">
        <w:rPr>
          <w:rFonts w:ascii="Bookman Old Style" w:hAnsi="Bookman Old Style" w:cs="Bookman Old Style"/>
          <w:b w:val="0"/>
          <w:bCs w:val="0"/>
          <w:color w:val="auto"/>
          <w:sz w:val="20"/>
          <w:szCs w:val="20"/>
        </w:rPr>
        <w:t>Soft copy of the Screening Committee Report along with vigilance clearance should be sent to following e-mail address  “</w:t>
      </w:r>
      <w:hyperlink r:id="rId6" w:history="1">
        <w:r w:rsidRPr="006A270F">
          <w:rPr>
            <w:rStyle w:val="Hyperlink"/>
            <w:rFonts w:ascii="Bookman Old Style" w:hAnsi="Bookman Old Style" w:cs="Bookman Old Style"/>
            <w:b w:val="0"/>
            <w:bCs w:val="0"/>
            <w:color w:val="auto"/>
            <w:sz w:val="20"/>
            <w:szCs w:val="20"/>
          </w:rPr>
          <w:t>ads1sai@rediffmail.com</w:t>
        </w:r>
      </w:hyperlink>
      <w:r w:rsidRPr="006A270F">
        <w:rPr>
          <w:sz w:val="20"/>
          <w:szCs w:val="20"/>
        </w:rPr>
        <w:t>.</w:t>
      </w:r>
    </w:p>
    <w:p w:rsidR="00245AFF" w:rsidRPr="006A270F" w:rsidRDefault="00245AFF" w:rsidP="00B50A6F">
      <w:pPr>
        <w:pStyle w:val="Title"/>
        <w:jc w:val="both"/>
        <w:rPr>
          <w:rFonts w:ascii="Bookman Old Style" w:hAnsi="Bookman Old Style" w:cs="Bookman Old Style"/>
          <w:b w:val="0"/>
          <w:bCs w:val="0"/>
          <w:color w:val="auto"/>
          <w:sz w:val="20"/>
          <w:szCs w:val="20"/>
        </w:rPr>
      </w:pPr>
      <w:r w:rsidRPr="006A270F">
        <w:rPr>
          <w:rFonts w:ascii="Bookman Old Style" w:hAnsi="Bookman Old Style" w:cs="Bookman Old Style"/>
          <w:b w:val="0"/>
          <w:bCs w:val="0"/>
          <w:color w:val="auto"/>
          <w:sz w:val="20"/>
          <w:szCs w:val="20"/>
        </w:rPr>
        <w:t xml:space="preserve">                </w:t>
      </w:r>
      <w:r w:rsidRPr="006A270F">
        <w:rPr>
          <w:rFonts w:ascii="Bookman Old Style" w:hAnsi="Bookman Old Style" w:cs="Bookman Old Style"/>
          <w:color w:val="auto"/>
          <w:sz w:val="20"/>
          <w:szCs w:val="20"/>
        </w:rPr>
        <w:t>In this connection, it is also instructed that the action on below bench mark cases may be taken as per norms before sending ACRS / APARs and screening committee report. Supporting documents such as APAR shown certificate status of the appeal etc. are to be submitted for below bench mark cases without fail.</w:t>
      </w:r>
      <w:r w:rsidRPr="006A270F">
        <w:rPr>
          <w:rFonts w:ascii="Bookman Old Style" w:hAnsi="Bookman Old Style" w:cs="Bookman Old Style"/>
          <w:b w:val="0"/>
          <w:bCs w:val="0"/>
          <w:color w:val="auto"/>
          <w:sz w:val="20"/>
          <w:szCs w:val="20"/>
        </w:rPr>
        <w:t xml:space="preserve"> </w:t>
      </w:r>
    </w:p>
    <w:p w:rsidR="00245AFF" w:rsidRPr="006A270F" w:rsidRDefault="00245AFF" w:rsidP="00B50A6F">
      <w:pPr>
        <w:pStyle w:val="Title"/>
        <w:jc w:val="both"/>
        <w:rPr>
          <w:rFonts w:ascii="Bookman Old Style" w:hAnsi="Bookman Old Style" w:cs="Bookman Old Style"/>
          <w:b w:val="0"/>
          <w:bCs w:val="0"/>
          <w:color w:val="auto"/>
          <w:sz w:val="20"/>
          <w:szCs w:val="20"/>
        </w:rPr>
      </w:pPr>
      <w:r w:rsidRPr="006A270F">
        <w:rPr>
          <w:rFonts w:ascii="Bookman Old Style" w:hAnsi="Bookman Old Style" w:cs="Bookman Old Style"/>
          <w:b w:val="0"/>
          <w:bCs w:val="0"/>
          <w:color w:val="auto"/>
          <w:sz w:val="20"/>
          <w:szCs w:val="20"/>
        </w:rPr>
        <w:t xml:space="preserve">               SSA Heads may ensure that Xerox copies were taken for the ACRs/APARs being forwarded by the concerned authorities.  And also it may be ensured that all the ACRs/ APARs are in full and reviewed properly.         </w:t>
      </w:r>
    </w:p>
    <w:p w:rsidR="00245AFF" w:rsidRPr="006A270F" w:rsidRDefault="00245AFF" w:rsidP="00B50A6F">
      <w:pPr>
        <w:rPr>
          <w:rFonts w:ascii="Bookman Old Style" w:hAnsi="Bookman Old Style" w:cs="Bookman Old Style"/>
          <w:sz w:val="20"/>
          <w:szCs w:val="20"/>
        </w:rPr>
      </w:pPr>
    </w:p>
    <w:p w:rsidR="00245AFF" w:rsidRPr="006A270F" w:rsidRDefault="00245AFF" w:rsidP="00B93CF1">
      <w:pPr>
        <w:pStyle w:val="NoSpacing"/>
        <w:rPr>
          <w:sz w:val="20"/>
          <w:szCs w:val="20"/>
        </w:rPr>
      </w:pPr>
      <w:r w:rsidRPr="006A270F">
        <w:rPr>
          <w:sz w:val="20"/>
          <w:szCs w:val="20"/>
        </w:rPr>
        <w:t>Encl:  As above.                                                                                                                                /sd/</w:t>
      </w:r>
    </w:p>
    <w:p w:rsidR="00245AFF" w:rsidRPr="006A270F" w:rsidRDefault="00245AFF" w:rsidP="00403CCD">
      <w:pPr>
        <w:pStyle w:val="NoSpacing"/>
        <w:jc w:val="left"/>
        <w:rPr>
          <w:sz w:val="20"/>
          <w:szCs w:val="20"/>
        </w:rPr>
      </w:pPr>
      <w:r w:rsidRPr="006A270F">
        <w:rPr>
          <w:sz w:val="20"/>
          <w:szCs w:val="20"/>
        </w:rPr>
        <w:t xml:space="preserve">                                                                                                                                                                         (K.OYYARI)</w:t>
      </w:r>
    </w:p>
    <w:p w:rsidR="00245AFF" w:rsidRPr="006A270F" w:rsidRDefault="00245AFF" w:rsidP="00403CCD">
      <w:pPr>
        <w:pStyle w:val="NoSpacing"/>
        <w:jc w:val="right"/>
        <w:rPr>
          <w:sz w:val="20"/>
          <w:szCs w:val="20"/>
        </w:rPr>
      </w:pPr>
      <w:r w:rsidRPr="006A270F">
        <w:rPr>
          <w:sz w:val="20"/>
          <w:szCs w:val="20"/>
        </w:rPr>
        <w:t xml:space="preserve">                                                                                Asst. General Manager (Staff)</w:t>
      </w:r>
    </w:p>
    <w:p w:rsidR="00245AFF" w:rsidRPr="006A270F" w:rsidRDefault="00245AFF" w:rsidP="00AE1073">
      <w:pPr>
        <w:pStyle w:val="NoSpacing"/>
        <w:jc w:val="right"/>
        <w:rPr>
          <w:sz w:val="20"/>
          <w:szCs w:val="20"/>
        </w:rPr>
      </w:pPr>
      <w:r w:rsidRPr="006A270F">
        <w:rPr>
          <w:sz w:val="20"/>
          <w:szCs w:val="20"/>
        </w:rPr>
        <w:t xml:space="preserve">                                                      O/o CGM, BSNL, TN Circle, Chennai – 600 002.</w:t>
      </w:r>
    </w:p>
    <w:p w:rsidR="00245AFF" w:rsidRPr="006A270F" w:rsidRDefault="00245AFF" w:rsidP="00AE1073">
      <w:pPr>
        <w:pStyle w:val="NoSpacing"/>
        <w:jc w:val="right"/>
        <w:rPr>
          <w:sz w:val="20"/>
          <w:szCs w:val="20"/>
        </w:rPr>
      </w:pPr>
    </w:p>
    <w:p w:rsidR="00245AFF" w:rsidRDefault="00245AFF" w:rsidP="00AE1073">
      <w:pPr>
        <w:pStyle w:val="NoSpacing"/>
        <w:jc w:val="right"/>
        <w:rPr>
          <w:sz w:val="20"/>
          <w:szCs w:val="20"/>
        </w:rPr>
      </w:pPr>
    </w:p>
    <w:p w:rsidR="00245AFF" w:rsidRDefault="00245AFF" w:rsidP="00AE1073">
      <w:pPr>
        <w:pStyle w:val="NoSpacing"/>
        <w:jc w:val="right"/>
        <w:rPr>
          <w:sz w:val="20"/>
          <w:szCs w:val="20"/>
        </w:rPr>
      </w:pPr>
    </w:p>
    <w:p w:rsidR="00245AFF" w:rsidRDefault="00245AFF" w:rsidP="00AE1073">
      <w:pPr>
        <w:pStyle w:val="NoSpacing"/>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Default="00245AFF" w:rsidP="00403CCD">
      <w:pPr>
        <w:pStyle w:val="NoSpacing"/>
        <w:jc w:val="right"/>
        <w:rPr>
          <w:sz w:val="20"/>
          <w:szCs w:val="20"/>
        </w:rPr>
      </w:pPr>
    </w:p>
    <w:p w:rsidR="00245AFF" w:rsidRPr="00B93CF1" w:rsidRDefault="00245AFF" w:rsidP="00403CCD">
      <w:pPr>
        <w:pStyle w:val="NoSpacing"/>
        <w:jc w:val="right"/>
        <w:rPr>
          <w:sz w:val="20"/>
          <w:szCs w:val="20"/>
        </w:rPr>
      </w:pPr>
      <w:r>
        <w:rPr>
          <w:sz w:val="20"/>
          <w:szCs w:val="20"/>
        </w:rPr>
        <w:t>PROFORMA -ANNEXURE</w:t>
      </w:r>
    </w:p>
    <w:tbl>
      <w:tblPr>
        <w:tblW w:w="11374" w:type="dxa"/>
        <w:tblInd w:w="-878" w:type="dxa"/>
        <w:tblLayout w:type="fixed"/>
        <w:tblLook w:val="00A0"/>
      </w:tblPr>
      <w:tblGrid>
        <w:gridCol w:w="460"/>
        <w:gridCol w:w="860"/>
        <w:gridCol w:w="601"/>
        <w:gridCol w:w="1170"/>
        <w:gridCol w:w="498"/>
        <w:gridCol w:w="672"/>
        <w:gridCol w:w="450"/>
        <w:gridCol w:w="540"/>
        <w:gridCol w:w="540"/>
        <w:gridCol w:w="720"/>
        <w:gridCol w:w="810"/>
        <w:gridCol w:w="720"/>
        <w:gridCol w:w="450"/>
        <w:gridCol w:w="720"/>
        <w:gridCol w:w="540"/>
        <w:gridCol w:w="450"/>
        <w:gridCol w:w="599"/>
        <w:gridCol w:w="574"/>
      </w:tblGrid>
      <w:tr w:rsidR="00245AFF" w:rsidRPr="00842121" w:rsidTr="006A270F">
        <w:trPr>
          <w:trHeight w:val="300"/>
        </w:trPr>
        <w:tc>
          <w:tcPr>
            <w:tcW w:w="460"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245AFF" w:rsidRPr="00805224" w:rsidRDefault="00245AFF" w:rsidP="00805224">
            <w:pPr>
              <w:spacing w:after="0" w:line="240" w:lineRule="auto"/>
              <w:ind w:left="-288" w:firstLine="288"/>
              <w:jc w:val="center"/>
              <w:rPr>
                <w:rFonts w:ascii="Times New Roman" w:hAnsi="Times New Roman" w:cs="Times New Roman"/>
                <w:b/>
                <w:bCs/>
                <w:sz w:val="20"/>
                <w:szCs w:val="20"/>
              </w:rPr>
            </w:pPr>
            <w:r w:rsidRPr="00805224">
              <w:rPr>
                <w:rFonts w:ascii="Times New Roman" w:hAnsi="Times New Roman" w:cs="Times New Roman"/>
                <w:b/>
                <w:bCs/>
                <w:sz w:val="20"/>
                <w:szCs w:val="20"/>
              </w:rPr>
              <w:t>SNO</w:t>
            </w:r>
          </w:p>
        </w:tc>
        <w:tc>
          <w:tcPr>
            <w:tcW w:w="860" w:type="dxa"/>
            <w:vMerge w:val="restart"/>
            <w:tcBorders>
              <w:top w:val="single" w:sz="4" w:space="0" w:color="auto"/>
              <w:left w:val="single" w:sz="4" w:space="0" w:color="auto"/>
              <w:bottom w:val="single" w:sz="4" w:space="0" w:color="auto"/>
              <w:right w:val="single" w:sz="4" w:space="0" w:color="auto"/>
            </w:tcBorders>
            <w:vAlign w:val="bottom"/>
          </w:tcPr>
          <w:p w:rsidR="00245AFF" w:rsidRPr="00805224" w:rsidRDefault="00245AFF" w:rsidP="00805224">
            <w:pPr>
              <w:spacing w:after="0" w:line="240" w:lineRule="auto"/>
              <w:jc w:val="center"/>
              <w:rPr>
                <w:rFonts w:ascii="Times New Roman" w:hAnsi="Times New Roman" w:cs="Times New Roman"/>
                <w:b/>
                <w:bCs/>
                <w:sz w:val="16"/>
                <w:szCs w:val="16"/>
              </w:rPr>
            </w:pPr>
            <w:r w:rsidRPr="00805224">
              <w:rPr>
                <w:rFonts w:ascii="Times New Roman" w:hAnsi="Times New Roman" w:cs="Times New Roman"/>
                <w:b/>
                <w:bCs/>
                <w:sz w:val="16"/>
                <w:szCs w:val="16"/>
              </w:rPr>
              <w:t>NAME OF THE JTO</w:t>
            </w:r>
            <w:r w:rsidRPr="00805224">
              <w:rPr>
                <w:rFonts w:ascii="Times New Roman" w:hAnsi="Times New Roman" w:cs="Times New Roman"/>
                <w:b/>
                <w:bCs/>
                <w:sz w:val="16"/>
                <w:szCs w:val="16"/>
              </w:rPr>
              <w:br/>
              <w:t>[S/SHRI/SMT.]</w:t>
            </w:r>
          </w:p>
        </w:tc>
        <w:tc>
          <w:tcPr>
            <w:tcW w:w="601"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CAT</w:t>
            </w:r>
          </w:p>
        </w:tc>
        <w:tc>
          <w:tcPr>
            <w:tcW w:w="1170"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HRMS.NO</w:t>
            </w:r>
          </w:p>
        </w:tc>
        <w:tc>
          <w:tcPr>
            <w:tcW w:w="498"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rPr>
                <w:rFonts w:ascii="Times New Roman" w:hAnsi="Times New Roman" w:cs="Times New Roman"/>
                <w:b/>
                <w:bCs/>
                <w:sz w:val="24"/>
                <w:szCs w:val="24"/>
              </w:rPr>
            </w:pPr>
            <w:r w:rsidRPr="00805224">
              <w:rPr>
                <w:rFonts w:ascii="Times New Roman" w:hAnsi="Times New Roman" w:cs="Times New Roman"/>
                <w:b/>
                <w:bCs/>
                <w:sz w:val="24"/>
                <w:szCs w:val="24"/>
              </w:rPr>
              <w:t>DOB(DD/MM/YYYY)</w:t>
            </w:r>
          </w:p>
        </w:tc>
        <w:tc>
          <w:tcPr>
            <w:tcW w:w="672"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rPr>
                <w:rFonts w:ascii="Times New Roman" w:hAnsi="Times New Roman" w:cs="Times New Roman"/>
                <w:b/>
                <w:bCs/>
                <w:sz w:val="24"/>
                <w:szCs w:val="24"/>
              </w:rPr>
            </w:pPr>
            <w:r w:rsidRPr="00805224">
              <w:rPr>
                <w:rFonts w:ascii="Times New Roman" w:hAnsi="Times New Roman" w:cs="Times New Roman"/>
                <w:b/>
                <w:bCs/>
                <w:sz w:val="24"/>
                <w:szCs w:val="24"/>
              </w:rPr>
              <w:t>Rec.Yr./date of joining as JTO</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rPr>
                <w:rFonts w:ascii="Times New Roman" w:hAnsi="Times New Roman" w:cs="Times New Roman"/>
                <w:b/>
                <w:bCs/>
                <w:sz w:val="24"/>
                <w:szCs w:val="24"/>
              </w:rPr>
            </w:pPr>
            <w:r w:rsidRPr="00805224">
              <w:rPr>
                <w:rFonts w:ascii="Times New Roman" w:hAnsi="Times New Roman" w:cs="Times New Roman"/>
                <w:b/>
                <w:bCs/>
                <w:sz w:val="24"/>
                <w:szCs w:val="24"/>
              </w:rPr>
              <w:t>Rect.Circle</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rPr>
                <w:rFonts w:ascii="Times New Roman" w:hAnsi="Times New Roman" w:cs="Times New Roman"/>
                <w:b/>
                <w:bCs/>
                <w:sz w:val="24"/>
                <w:szCs w:val="24"/>
              </w:rPr>
            </w:pPr>
            <w:r w:rsidRPr="00805224">
              <w:rPr>
                <w:rFonts w:ascii="Times New Roman" w:hAnsi="Times New Roman" w:cs="Times New Roman"/>
                <w:b/>
                <w:bCs/>
                <w:sz w:val="24"/>
                <w:szCs w:val="24"/>
              </w:rPr>
              <w:t>Present Circle</w:t>
            </w:r>
          </w:p>
        </w:tc>
        <w:tc>
          <w:tcPr>
            <w:tcW w:w="4500" w:type="dxa"/>
            <w:gridSpan w:val="7"/>
            <w:tcBorders>
              <w:top w:val="single" w:sz="4" w:space="0" w:color="auto"/>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b/>
                <w:bCs/>
                <w:sz w:val="18"/>
                <w:szCs w:val="18"/>
              </w:rPr>
            </w:pPr>
            <w:r w:rsidRPr="00805224">
              <w:rPr>
                <w:rFonts w:ascii="Times New Roman" w:hAnsi="Times New Roman" w:cs="Times New Roman"/>
                <w:b/>
                <w:bCs/>
                <w:sz w:val="18"/>
                <w:szCs w:val="18"/>
              </w:rPr>
              <w:t>ACR/APAR grading &amp; Adverse remarks if any</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rPr>
                <w:rFonts w:ascii="Times New Roman" w:hAnsi="Times New Roman" w:cs="Times New Roman"/>
                <w:b/>
                <w:bCs/>
                <w:sz w:val="20"/>
                <w:szCs w:val="20"/>
              </w:rPr>
            </w:pPr>
            <w:r w:rsidRPr="00805224">
              <w:rPr>
                <w:rFonts w:ascii="Times New Roman" w:hAnsi="Times New Roman" w:cs="Times New Roman"/>
                <w:b/>
                <w:bCs/>
                <w:sz w:val="20"/>
                <w:szCs w:val="20"/>
              </w:rPr>
              <w:t>Current Vigilance status</w:t>
            </w:r>
          </w:p>
        </w:tc>
        <w:tc>
          <w:tcPr>
            <w:tcW w:w="599"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jc w:val="center"/>
              <w:rPr>
                <w:rFonts w:ascii="Times New Roman" w:hAnsi="Times New Roman" w:cs="Times New Roman"/>
                <w:b/>
                <w:bCs/>
                <w:sz w:val="20"/>
                <w:szCs w:val="20"/>
              </w:rPr>
            </w:pPr>
            <w:r w:rsidRPr="00805224">
              <w:rPr>
                <w:rFonts w:ascii="Times New Roman" w:hAnsi="Times New Roman" w:cs="Times New Roman"/>
                <w:b/>
                <w:bCs/>
                <w:sz w:val="20"/>
                <w:szCs w:val="20"/>
              </w:rPr>
              <w:t xml:space="preserve">Remarks if any in view of charge sheet /penalty given and its currency </w:t>
            </w:r>
          </w:p>
        </w:tc>
        <w:tc>
          <w:tcPr>
            <w:tcW w:w="574" w:type="dxa"/>
            <w:vMerge w:val="restart"/>
            <w:tcBorders>
              <w:top w:val="single" w:sz="4" w:space="0" w:color="auto"/>
              <w:left w:val="single" w:sz="4" w:space="0" w:color="auto"/>
              <w:bottom w:val="single" w:sz="4" w:space="0" w:color="auto"/>
              <w:right w:val="single" w:sz="4" w:space="0" w:color="auto"/>
            </w:tcBorders>
            <w:textDirection w:val="btLr"/>
            <w:vAlign w:val="bottom"/>
          </w:tcPr>
          <w:p w:rsidR="00245AFF" w:rsidRPr="00805224" w:rsidRDefault="00245AFF" w:rsidP="00805224">
            <w:pPr>
              <w:spacing w:after="0" w:line="240" w:lineRule="auto"/>
              <w:jc w:val="right"/>
              <w:rPr>
                <w:rFonts w:ascii="Times New Roman" w:hAnsi="Times New Roman" w:cs="Times New Roman"/>
                <w:b/>
                <w:bCs/>
                <w:sz w:val="20"/>
                <w:szCs w:val="20"/>
              </w:rPr>
            </w:pPr>
            <w:r w:rsidRPr="00805224">
              <w:rPr>
                <w:rFonts w:ascii="Times New Roman" w:hAnsi="Times New Roman" w:cs="Times New Roman"/>
                <w:b/>
                <w:bCs/>
                <w:sz w:val="20"/>
                <w:szCs w:val="20"/>
              </w:rPr>
              <w:t>Recommendation of the committee</w:t>
            </w:r>
          </w:p>
        </w:tc>
      </w:tr>
      <w:tr w:rsidR="00245AFF" w:rsidRPr="00842121" w:rsidTr="006A270F">
        <w:trPr>
          <w:trHeight w:val="3095"/>
        </w:trPr>
        <w:tc>
          <w:tcPr>
            <w:tcW w:w="460"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ind w:left="-288" w:firstLine="288"/>
              <w:rPr>
                <w:rFonts w:ascii="Times New Roman" w:hAnsi="Times New Roman" w:cs="Times New Roman"/>
                <w:b/>
                <w:bCs/>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16"/>
                <w:szCs w:val="16"/>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4"/>
                <w:szCs w:val="2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4"/>
                <w:szCs w:val="24"/>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4"/>
                <w:szCs w:val="24"/>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4"/>
                <w:szCs w:val="24"/>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4"/>
                <w:szCs w:val="24"/>
              </w:rPr>
            </w:pPr>
          </w:p>
        </w:tc>
        <w:tc>
          <w:tcPr>
            <w:tcW w:w="540" w:type="dxa"/>
            <w:tcBorders>
              <w:top w:val="nil"/>
              <w:left w:val="nil"/>
              <w:bottom w:val="single" w:sz="4" w:space="0" w:color="auto"/>
              <w:right w:val="single" w:sz="4" w:space="0" w:color="auto"/>
            </w:tcBorders>
            <w:noWrap/>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2003-2004</w:t>
            </w:r>
          </w:p>
        </w:tc>
        <w:tc>
          <w:tcPr>
            <w:tcW w:w="720" w:type="dxa"/>
            <w:tcBorders>
              <w:top w:val="nil"/>
              <w:left w:val="nil"/>
              <w:bottom w:val="single" w:sz="4" w:space="0" w:color="auto"/>
              <w:right w:val="single" w:sz="4" w:space="0" w:color="auto"/>
            </w:tcBorders>
            <w:noWrap/>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2004-2005</w:t>
            </w:r>
          </w:p>
        </w:tc>
        <w:tc>
          <w:tcPr>
            <w:tcW w:w="810" w:type="dxa"/>
            <w:tcBorders>
              <w:top w:val="nil"/>
              <w:left w:val="nil"/>
              <w:bottom w:val="single" w:sz="4" w:space="0" w:color="auto"/>
              <w:right w:val="single" w:sz="4" w:space="0" w:color="auto"/>
            </w:tcBorders>
            <w:noWrap/>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2005-2006</w:t>
            </w:r>
          </w:p>
        </w:tc>
        <w:tc>
          <w:tcPr>
            <w:tcW w:w="720" w:type="dxa"/>
            <w:tcBorders>
              <w:top w:val="nil"/>
              <w:left w:val="nil"/>
              <w:bottom w:val="single" w:sz="4" w:space="0" w:color="auto"/>
              <w:right w:val="single" w:sz="4" w:space="0" w:color="auto"/>
            </w:tcBorders>
            <w:noWrap/>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2006-2007</w:t>
            </w:r>
          </w:p>
        </w:tc>
        <w:tc>
          <w:tcPr>
            <w:tcW w:w="450" w:type="dxa"/>
            <w:tcBorders>
              <w:top w:val="nil"/>
              <w:left w:val="nil"/>
              <w:bottom w:val="single" w:sz="4" w:space="0" w:color="auto"/>
              <w:right w:val="single" w:sz="4" w:space="0" w:color="auto"/>
            </w:tcBorders>
            <w:noWrap/>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2007-2008</w:t>
            </w:r>
          </w:p>
        </w:tc>
        <w:tc>
          <w:tcPr>
            <w:tcW w:w="720" w:type="dxa"/>
            <w:tcBorders>
              <w:top w:val="nil"/>
              <w:left w:val="nil"/>
              <w:bottom w:val="single" w:sz="4" w:space="0" w:color="auto"/>
              <w:right w:val="single" w:sz="4" w:space="0" w:color="auto"/>
            </w:tcBorders>
            <w:noWrap/>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2008-2009</w:t>
            </w:r>
          </w:p>
        </w:tc>
        <w:tc>
          <w:tcPr>
            <w:tcW w:w="540" w:type="dxa"/>
            <w:tcBorders>
              <w:top w:val="nil"/>
              <w:left w:val="nil"/>
              <w:bottom w:val="single" w:sz="4" w:space="0" w:color="auto"/>
              <w:right w:val="single" w:sz="4" w:space="0" w:color="auto"/>
            </w:tcBorders>
            <w:noWrap/>
            <w:textDirection w:val="btLr"/>
            <w:vAlign w:val="bottom"/>
          </w:tcPr>
          <w:p w:rsidR="00245AFF" w:rsidRPr="00805224" w:rsidRDefault="00245AFF" w:rsidP="00805224">
            <w:pPr>
              <w:spacing w:after="0" w:line="240" w:lineRule="auto"/>
              <w:jc w:val="center"/>
              <w:rPr>
                <w:rFonts w:ascii="Times New Roman" w:hAnsi="Times New Roman" w:cs="Times New Roman"/>
                <w:b/>
                <w:bCs/>
                <w:sz w:val="24"/>
                <w:szCs w:val="24"/>
              </w:rPr>
            </w:pPr>
            <w:r w:rsidRPr="00805224">
              <w:rPr>
                <w:rFonts w:ascii="Times New Roman" w:hAnsi="Times New Roman" w:cs="Times New Roman"/>
                <w:b/>
                <w:bCs/>
                <w:sz w:val="24"/>
                <w:szCs w:val="24"/>
              </w:rPr>
              <w:t>2009-2010</w:t>
            </w:r>
          </w:p>
        </w:tc>
        <w:tc>
          <w:tcPr>
            <w:tcW w:w="450"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0"/>
                <w:szCs w:val="20"/>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0"/>
                <w:szCs w:val="20"/>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245AFF" w:rsidRPr="00805224" w:rsidRDefault="00245AFF" w:rsidP="00805224">
            <w:pPr>
              <w:spacing w:after="0" w:line="240" w:lineRule="auto"/>
              <w:rPr>
                <w:rFonts w:ascii="Times New Roman" w:hAnsi="Times New Roman" w:cs="Times New Roman"/>
                <w:b/>
                <w:bCs/>
                <w:sz w:val="20"/>
                <w:szCs w:val="20"/>
              </w:rPr>
            </w:pPr>
          </w:p>
        </w:tc>
      </w:tr>
      <w:tr w:rsidR="00245AFF" w:rsidRPr="00842121" w:rsidTr="006A270F">
        <w:trPr>
          <w:trHeight w:val="315"/>
        </w:trPr>
        <w:tc>
          <w:tcPr>
            <w:tcW w:w="460" w:type="dxa"/>
            <w:tcBorders>
              <w:top w:val="nil"/>
              <w:left w:val="single" w:sz="4" w:space="0" w:color="auto"/>
              <w:bottom w:val="single" w:sz="4" w:space="0" w:color="auto"/>
              <w:right w:val="single" w:sz="4" w:space="0" w:color="auto"/>
            </w:tcBorders>
            <w:noWrap/>
            <w:vAlign w:val="bottom"/>
          </w:tcPr>
          <w:p w:rsidR="00245AFF" w:rsidRPr="00805224" w:rsidRDefault="00245AFF" w:rsidP="00805224">
            <w:pPr>
              <w:spacing w:after="0" w:line="240" w:lineRule="auto"/>
              <w:ind w:left="-288" w:firstLine="288"/>
              <w:jc w:val="center"/>
              <w:rPr>
                <w:rFonts w:ascii="Times New Roman" w:hAnsi="Times New Roman" w:cs="Times New Roman"/>
                <w:sz w:val="24"/>
                <w:szCs w:val="24"/>
              </w:rPr>
            </w:pPr>
            <w:r w:rsidRPr="00805224">
              <w:rPr>
                <w:rFonts w:ascii="Times New Roman" w:hAnsi="Times New Roman" w:cs="Times New Roman"/>
                <w:sz w:val="24"/>
                <w:szCs w:val="24"/>
              </w:rPr>
              <w:t>1</w:t>
            </w:r>
          </w:p>
        </w:tc>
        <w:tc>
          <w:tcPr>
            <w:tcW w:w="86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Times New Roman" w:hAnsi="Times New Roman" w:cs="Times New Roman"/>
                <w:sz w:val="24"/>
                <w:szCs w:val="24"/>
              </w:rPr>
            </w:pPr>
            <w:r w:rsidRPr="00805224">
              <w:rPr>
                <w:rFonts w:ascii="Times New Roman" w:hAnsi="Times New Roman" w:cs="Times New Roman"/>
                <w:sz w:val="24"/>
                <w:szCs w:val="24"/>
              </w:rPr>
              <w:t>2</w:t>
            </w:r>
          </w:p>
        </w:tc>
        <w:tc>
          <w:tcPr>
            <w:tcW w:w="601"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Times New Roman" w:hAnsi="Times New Roman" w:cs="Times New Roman"/>
                <w:sz w:val="24"/>
                <w:szCs w:val="24"/>
              </w:rPr>
            </w:pPr>
            <w:r w:rsidRPr="00805224">
              <w:rPr>
                <w:rFonts w:ascii="Times New Roman" w:hAnsi="Times New Roman" w:cs="Times New Roman"/>
                <w:sz w:val="24"/>
                <w:szCs w:val="24"/>
              </w:rPr>
              <w:t>3</w:t>
            </w:r>
          </w:p>
        </w:tc>
        <w:tc>
          <w:tcPr>
            <w:tcW w:w="117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Times New Roman" w:hAnsi="Times New Roman" w:cs="Times New Roman"/>
                <w:sz w:val="24"/>
                <w:szCs w:val="24"/>
              </w:rPr>
            </w:pPr>
            <w:r w:rsidRPr="00805224">
              <w:rPr>
                <w:rFonts w:ascii="Times New Roman" w:hAnsi="Times New Roman" w:cs="Times New Roman"/>
                <w:sz w:val="24"/>
                <w:szCs w:val="24"/>
              </w:rPr>
              <w:t>4</w:t>
            </w:r>
          </w:p>
        </w:tc>
        <w:tc>
          <w:tcPr>
            <w:tcW w:w="498"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5</w:t>
            </w:r>
          </w:p>
        </w:tc>
        <w:tc>
          <w:tcPr>
            <w:tcW w:w="672"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6</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7</w:t>
            </w:r>
          </w:p>
        </w:tc>
        <w:tc>
          <w:tcPr>
            <w:tcW w:w="54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8</w:t>
            </w:r>
          </w:p>
        </w:tc>
        <w:tc>
          <w:tcPr>
            <w:tcW w:w="54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9</w:t>
            </w:r>
          </w:p>
        </w:tc>
        <w:tc>
          <w:tcPr>
            <w:tcW w:w="72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10</w:t>
            </w:r>
          </w:p>
        </w:tc>
        <w:tc>
          <w:tcPr>
            <w:tcW w:w="81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11</w:t>
            </w:r>
          </w:p>
        </w:tc>
        <w:tc>
          <w:tcPr>
            <w:tcW w:w="72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12</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13</w:t>
            </w:r>
          </w:p>
        </w:tc>
        <w:tc>
          <w:tcPr>
            <w:tcW w:w="72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14</w:t>
            </w:r>
          </w:p>
        </w:tc>
        <w:tc>
          <w:tcPr>
            <w:tcW w:w="54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15</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Times New Roman" w:hAnsi="Times New Roman" w:cs="Times New Roman"/>
                <w:sz w:val="24"/>
                <w:szCs w:val="24"/>
              </w:rPr>
            </w:pPr>
            <w:r w:rsidRPr="00805224">
              <w:rPr>
                <w:rFonts w:ascii="Times New Roman" w:hAnsi="Times New Roman" w:cs="Times New Roman"/>
                <w:sz w:val="24"/>
                <w:szCs w:val="24"/>
              </w:rPr>
              <w:t>16</w:t>
            </w:r>
          </w:p>
        </w:tc>
        <w:tc>
          <w:tcPr>
            <w:tcW w:w="599"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Times New Roman" w:hAnsi="Times New Roman" w:cs="Times New Roman"/>
                <w:sz w:val="24"/>
                <w:szCs w:val="24"/>
              </w:rPr>
            </w:pPr>
            <w:r w:rsidRPr="00805224">
              <w:rPr>
                <w:rFonts w:ascii="Times New Roman" w:hAnsi="Times New Roman" w:cs="Times New Roman"/>
                <w:sz w:val="24"/>
                <w:szCs w:val="24"/>
              </w:rPr>
              <w:t>17</w:t>
            </w:r>
          </w:p>
        </w:tc>
        <w:tc>
          <w:tcPr>
            <w:tcW w:w="574"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right"/>
              <w:rPr>
                <w:rFonts w:ascii="Times New Roman" w:hAnsi="Times New Roman" w:cs="Times New Roman"/>
                <w:sz w:val="24"/>
                <w:szCs w:val="24"/>
              </w:rPr>
            </w:pPr>
            <w:r w:rsidRPr="00805224">
              <w:rPr>
                <w:rFonts w:ascii="Times New Roman" w:hAnsi="Times New Roman" w:cs="Times New Roman"/>
                <w:sz w:val="24"/>
                <w:szCs w:val="24"/>
              </w:rPr>
              <w:t>18</w:t>
            </w:r>
          </w:p>
        </w:tc>
      </w:tr>
      <w:tr w:rsidR="00245AFF" w:rsidRPr="00842121" w:rsidTr="006A270F">
        <w:trPr>
          <w:trHeight w:val="810"/>
        </w:trPr>
        <w:tc>
          <w:tcPr>
            <w:tcW w:w="460" w:type="dxa"/>
            <w:tcBorders>
              <w:top w:val="nil"/>
              <w:left w:val="single" w:sz="4" w:space="0" w:color="auto"/>
              <w:bottom w:val="single" w:sz="4" w:space="0" w:color="auto"/>
              <w:right w:val="single" w:sz="4" w:space="0" w:color="auto"/>
            </w:tcBorders>
            <w:noWrap/>
            <w:vAlign w:val="bottom"/>
          </w:tcPr>
          <w:p w:rsidR="00245AFF" w:rsidRPr="00805224" w:rsidRDefault="00245AFF" w:rsidP="00805224">
            <w:pPr>
              <w:spacing w:after="0" w:line="240" w:lineRule="auto"/>
              <w:ind w:left="-288" w:firstLine="288"/>
              <w:jc w:val="center"/>
              <w:rPr>
                <w:rFonts w:ascii="Century Gothic" w:hAnsi="Century Gothic" w:cs="Century Gothic"/>
                <w:sz w:val="24"/>
                <w:szCs w:val="24"/>
              </w:rPr>
            </w:pPr>
            <w:r w:rsidRPr="00805224">
              <w:rPr>
                <w:rFonts w:ascii="Century Gothic" w:hAnsi="Century Gothic" w:cs="Century Gothic"/>
                <w:sz w:val="24"/>
                <w:szCs w:val="24"/>
              </w:rPr>
              <w:t>1</w:t>
            </w:r>
          </w:p>
        </w:tc>
        <w:tc>
          <w:tcPr>
            <w:tcW w:w="86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xyz.  A</w:t>
            </w:r>
          </w:p>
        </w:tc>
        <w:tc>
          <w:tcPr>
            <w:tcW w:w="601"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Century Gothic" w:hAnsi="Century Gothic" w:cs="Century Gothic"/>
                <w:sz w:val="16"/>
                <w:szCs w:val="16"/>
              </w:rPr>
            </w:pPr>
            <w:r w:rsidRPr="00805224">
              <w:rPr>
                <w:rFonts w:ascii="Century Gothic" w:hAnsi="Century Gothic" w:cs="Century Gothic"/>
                <w:sz w:val="16"/>
                <w:szCs w:val="16"/>
              </w:rPr>
              <w:t>OC</w:t>
            </w:r>
          </w:p>
        </w:tc>
        <w:tc>
          <w:tcPr>
            <w:tcW w:w="117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Century Gothic" w:hAnsi="Century Gothic" w:cs="Century Gothic"/>
                <w:sz w:val="16"/>
                <w:szCs w:val="16"/>
              </w:rPr>
            </w:pPr>
            <w:r w:rsidRPr="00805224">
              <w:rPr>
                <w:rFonts w:ascii="Century Gothic" w:hAnsi="Century Gothic" w:cs="Century Gothic"/>
                <w:sz w:val="16"/>
                <w:szCs w:val="16"/>
              </w:rPr>
              <w:t>XXXXXXXXX</w:t>
            </w:r>
          </w:p>
        </w:tc>
        <w:tc>
          <w:tcPr>
            <w:tcW w:w="498"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16"/>
                <w:szCs w:val="16"/>
              </w:rPr>
            </w:pPr>
            <w:r w:rsidRPr="00805224">
              <w:rPr>
                <w:rFonts w:ascii="Century Gothic" w:hAnsi="Century Gothic" w:cs="Century Gothic"/>
                <w:sz w:val="16"/>
                <w:szCs w:val="16"/>
              </w:rPr>
              <w:t> </w:t>
            </w:r>
          </w:p>
        </w:tc>
        <w:tc>
          <w:tcPr>
            <w:tcW w:w="672"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10"/>
                <w:szCs w:val="10"/>
              </w:rPr>
            </w:pPr>
            <w:r w:rsidRPr="00805224">
              <w:rPr>
                <w:rFonts w:ascii="Century Gothic" w:hAnsi="Century Gothic" w:cs="Century Gothic"/>
                <w:sz w:val="10"/>
                <w:szCs w:val="10"/>
              </w:rPr>
              <w:t> </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10"/>
                <w:szCs w:val="10"/>
              </w:rPr>
            </w:pPr>
            <w:r w:rsidRPr="00805224">
              <w:rPr>
                <w:rFonts w:ascii="Century Gothic" w:hAnsi="Century Gothic" w:cs="Century Gothic"/>
                <w:sz w:val="10"/>
                <w:szCs w:val="10"/>
              </w:rPr>
              <w:t> </w:t>
            </w:r>
          </w:p>
        </w:tc>
        <w:tc>
          <w:tcPr>
            <w:tcW w:w="54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10"/>
                <w:szCs w:val="10"/>
              </w:rPr>
            </w:pPr>
            <w:r w:rsidRPr="00805224">
              <w:rPr>
                <w:rFonts w:ascii="Century Gothic" w:hAnsi="Century Gothic" w:cs="Century Gothic"/>
                <w:sz w:val="10"/>
                <w:szCs w:val="10"/>
              </w:rPr>
              <w:t> </w:t>
            </w:r>
          </w:p>
        </w:tc>
        <w:tc>
          <w:tcPr>
            <w:tcW w:w="54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0"/>
                <w:szCs w:val="20"/>
              </w:rPr>
            </w:pPr>
            <w:r w:rsidRPr="00805224">
              <w:rPr>
                <w:rFonts w:ascii="Century Gothic" w:hAnsi="Century Gothic" w:cs="Century Gothic"/>
                <w:sz w:val="20"/>
                <w:szCs w:val="20"/>
              </w:rPr>
              <w:t>VG</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0"/>
                <w:szCs w:val="20"/>
              </w:rPr>
            </w:pPr>
            <w:r w:rsidRPr="00805224">
              <w:rPr>
                <w:rFonts w:ascii="Century Gothic" w:hAnsi="Century Gothic" w:cs="Century Gothic"/>
                <w:sz w:val="20"/>
                <w:szCs w:val="20"/>
              </w:rPr>
              <w:t>EXC</w:t>
            </w:r>
          </w:p>
        </w:tc>
        <w:tc>
          <w:tcPr>
            <w:tcW w:w="81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16"/>
                <w:szCs w:val="16"/>
              </w:rPr>
            </w:pPr>
            <w:r w:rsidRPr="00805224">
              <w:rPr>
                <w:rFonts w:ascii="Century Gothic" w:hAnsi="Century Gothic" w:cs="Century Gothic"/>
                <w:sz w:val="16"/>
                <w:szCs w:val="16"/>
              </w:rPr>
              <w:t>1.3PS</w:t>
            </w:r>
            <w:r w:rsidRPr="00805224">
              <w:rPr>
                <w:rFonts w:ascii="Century Gothic" w:hAnsi="Century Gothic" w:cs="Century Gothic"/>
                <w:sz w:val="16"/>
                <w:szCs w:val="16"/>
              </w:rPr>
              <w:br/>
              <w:t>5.5VG</w:t>
            </w:r>
            <w:r w:rsidRPr="00805224">
              <w:rPr>
                <w:rFonts w:ascii="Century Gothic" w:hAnsi="Century Gothic" w:cs="Century Gothic"/>
                <w:sz w:val="16"/>
                <w:szCs w:val="16"/>
              </w:rPr>
              <w:br/>
              <w:t>5.2VG</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16"/>
                <w:szCs w:val="16"/>
              </w:rPr>
            </w:pPr>
            <w:r w:rsidRPr="00805224">
              <w:rPr>
                <w:rFonts w:ascii="Century Gothic" w:hAnsi="Century Gothic" w:cs="Century Gothic"/>
                <w:sz w:val="16"/>
                <w:szCs w:val="16"/>
              </w:rPr>
              <w:t>7OS</w:t>
            </w:r>
            <w:r w:rsidRPr="00805224">
              <w:rPr>
                <w:rFonts w:ascii="Century Gothic" w:hAnsi="Century Gothic" w:cs="Century Gothic"/>
                <w:sz w:val="16"/>
                <w:szCs w:val="16"/>
              </w:rPr>
              <w:br/>
              <w:t>2.9PS</w:t>
            </w:r>
            <w:r w:rsidRPr="00805224">
              <w:rPr>
                <w:rFonts w:ascii="Century Gothic" w:hAnsi="Century Gothic" w:cs="Century Gothic"/>
                <w:sz w:val="16"/>
                <w:szCs w:val="16"/>
              </w:rPr>
              <w:br/>
              <w:t>2.1NA</w:t>
            </w:r>
          </w:p>
        </w:tc>
        <w:tc>
          <w:tcPr>
            <w:tcW w:w="45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16"/>
                <w:szCs w:val="16"/>
              </w:rPr>
            </w:pPr>
            <w:r w:rsidRPr="00805224">
              <w:rPr>
                <w:rFonts w:ascii="Century Gothic" w:hAnsi="Century Gothic" w:cs="Century Gothic"/>
                <w:sz w:val="16"/>
                <w:szCs w:val="16"/>
              </w:rPr>
              <w:t>VG</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16"/>
                <w:szCs w:val="16"/>
              </w:rPr>
            </w:pPr>
            <w:r w:rsidRPr="00805224">
              <w:rPr>
                <w:rFonts w:ascii="Century Gothic" w:hAnsi="Century Gothic" w:cs="Century Gothic"/>
                <w:sz w:val="16"/>
                <w:szCs w:val="16"/>
              </w:rPr>
              <w:t>2.3PS</w:t>
            </w:r>
            <w:r w:rsidRPr="00805224">
              <w:rPr>
                <w:rFonts w:ascii="Century Gothic" w:hAnsi="Century Gothic" w:cs="Century Gothic"/>
                <w:sz w:val="16"/>
                <w:szCs w:val="16"/>
              </w:rPr>
              <w:br/>
              <w:t>4.0G</w:t>
            </w:r>
            <w:r w:rsidRPr="00805224">
              <w:rPr>
                <w:rFonts w:ascii="Century Gothic" w:hAnsi="Century Gothic" w:cs="Century Gothic"/>
                <w:sz w:val="16"/>
                <w:szCs w:val="16"/>
              </w:rPr>
              <w:br/>
              <w:t>5.7VG</w:t>
            </w:r>
          </w:p>
        </w:tc>
        <w:tc>
          <w:tcPr>
            <w:tcW w:w="54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16"/>
                <w:szCs w:val="16"/>
              </w:rPr>
            </w:pPr>
            <w:r w:rsidRPr="00805224">
              <w:rPr>
                <w:rFonts w:ascii="Century Gothic" w:hAnsi="Century Gothic" w:cs="Century Gothic"/>
                <w:sz w:val="16"/>
                <w:szCs w:val="16"/>
              </w:rPr>
              <w:t>VG</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599"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Arial" w:hAnsi="Arial" w:cs="Arial"/>
                <w:sz w:val="32"/>
                <w:szCs w:val="32"/>
              </w:rPr>
            </w:pPr>
            <w:r w:rsidRPr="00805224">
              <w:rPr>
                <w:rFonts w:ascii="Arial" w:hAnsi="Arial" w:cs="Arial"/>
                <w:sz w:val="32"/>
                <w:szCs w:val="32"/>
              </w:rPr>
              <w:t> </w:t>
            </w:r>
          </w:p>
        </w:tc>
        <w:tc>
          <w:tcPr>
            <w:tcW w:w="574"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Arial" w:hAnsi="Arial" w:cs="Arial"/>
                <w:sz w:val="32"/>
                <w:szCs w:val="32"/>
              </w:rPr>
            </w:pPr>
            <w:r w:rsidRPr="00805224">
              <w:rPr>
                <w:rFonts w:ascii="Arial" w:hAnsi="Arial" w:cs="Arial"/>
                <w:sz w:val="32"/>
                <w:szCs w:val="32"/>
              </w:rPr>
              <w:t> </w:t>
            </w:r>
          </w:p>
        </w:tc>
      </w:tr>
      <w:tr w:rsidR="00245AFF" w:rsidRPr="00842121" w:rsidTr="006A270F">
        <w:trPr>
          <w:trHeight w:val="405"/>
        </w:trPr>
        <w:tc>
          <w:tcPr>
            <w:tcW w:w="460" w:type="dxa"/>
            <w:tcBorders>
              <w:top w:val="nil"/>
              <w:left w:val="single" w:sz="4" w:space="0" w:color="auto"/>
              <w:bottom w:val="single" w:sz="4" w:space="0" w:color="auto"/>
              <w:right w:val="single" w:sz="4" w:space="0" w:color="auto"/>
            </w:tcBorders>
            <w:noWrap/>
            <w:vAlign w:val="bottom"/>
          </w:tcPr>
          <w:p w:rsidR="00245AFF" w:rsidRPr="00805224" w:rsidRDefault="00245AFF" w:rsidP="00805224">
            <w:pPr>
              <w:spacing w:after="0" w:line="240" w:lineRule="auto"/>
              <w:ind w:left="-288" w:firstLine="288"/>
              <w:jc w:val="center"/>
              <w:rPr>
                <w:rFonts w:ascii="Century Gothic" w:hAnsi="Century Gothic" w:cs="Century Gothic"/>
                <w:sz w:val="24"/>
                <w:szCs w:val="24"/>
              </w:rPr>
            </w:pPr>
            <w:r w:rsidRPr="00805224">
              <w:rPr>
                <w:rFonts w:ascii="Century Gothic" w:hAnsi="Century Gothic" w:cs="Century Gothic"/>
                <w:sz w:val="24"/>
                <w:szCs w:val="24"/>
              </w:rPr>
              <w:t> </w:t>
            </w:r>
          </w:p>
        </w:tc>
        <w:tc>
          <w:tcPr>
            <w:tcW w:w="86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601"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Century Gothic" w:hAnsi="Century Gothic" w:cs="Century Gothic"/>
                <w:sz w:val="24"/>
                <w:szCs w:val="24"/>
              </w:rPr>
            </w:pPr>
            <w:r w:rsidRPr="00805224">
              <w:rPr>
                <w:rFonts w:ascii="Century Gothic" w:hAnsi="Century Gothic" w:cs="Century Gothic"/>
                <w:sz w:val="24"/>
                <w:szCs w:val="24"/>
              </w:rPr>
              <w:t> </w:t>
            </w:r>
          </w:p>
        </w:tc>
        <w:tc>
          <w:tcPr>
            <w:tcW w:w="117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Century Gothic" w:hAnsi="Century Gothic" w:cs="Century Gothic"/>
                <w:sz w:val="24"/>
                <w:szCs w:val="24"/>
              </w:rPr>
            </w:pPr>
            <w:r w:rsidRPr="00805224">
              <w:rPr>
                <w:rFonts w:ascii="Century Gothic" w:hAnsi="Century Gothic" w:cs="Century Gothic"/>
                <w:sz w:val="24"/>
                <w:szCs w:val="24"/>
              </w:rPr>
              <w:t> </w:t>
            </w:r>
          </w:p>
        </w:tc>
        <w:tc>
          <w:tcPr>
            <w:tcW w:w="498"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672"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54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54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81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45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54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599"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Arial" w:hAnsi="Arial" w:cs="Arial"/>
                <w:sz w:val="32"/>
                <w:szCs w:val="32"/>
              </w:rPr>
            </w:pPr>
            <w:r w:rsidRPr="00805224">
              <w:rPr>
                <w:rFonts w:ascii="Arial" w:hAnsi="Arial" w:cs="Arial"/>
                <w:sz w:val="32"/>
                <w:szCs w:val="32"/>
              </w:rPr>
              <w:t> </w:t>
            </w:r>
          </w:p>
        </w:tc>
        <w:tc>
          <w:tcPr>
            <w:tcW w:w="574"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Arial" w:hAnsi="Arial" w:cs="Arial"/>
                <w:sz w:val="32"/>
                <w:szCs w:val="32"/>
              </w:rPr>
            </w:pPr>
            <w:r w:rsidRPr="00805224">
              <w:rPr>
                <w:rFonts w:ascii="Arial" w:hAnsi="Arial" w:cs="Arial"/>
                <w:sz w:val="32"/>
                <w:szCs w:val="32"/>
              </w:rPr>
              <w:t> </w:t>
            </w:r>
          </w:p>
        </w:tc>
      </w:tr>
      <w:tr w:rsidR="00245AFF" w:rsidRPr="00842121" w:rsidTr="006A270F">
        <w:trPr>
          <w:trHeight w:val="405"/>
        </w:trPr>
        <w:tc>
          <w:tcPr>
            <w:tcW w:w="460" w:type="dxa"/>
            <w:tcBorders>
              <w:top w:val="nil"/>
              <w:left w:val="single" w:sz="4" w:space="0" w:color="auto"/>
              <w:bottom w:val="single" w:sz="4" w:space="0" w:color="auto"/>
              <w:right w:val="single" w:sz="4" w:space="0" w:color="auto"/>
            </w:tcBorders>
            <w:noWrap/>
            <w:vAlign w:val="bottom"/>
          </w:tcPr>
          <w:p w:rsidR="00245AFF" w:rsidRPr="00805224" w:rsidRDefault="00245AFF" w:rsidP="00805224">
            <w:pPr>
              <w:spacing w:after="0" w:line="240" w:lineRule="auto"/>
              <w:ind w:left="-288" w:firstLine="288"/>
              <w:jc w:val="center"/>
              <w:rPr>
                <w:rFonts w:ascii="Century Gothic" w:hAnsi="Century Gothic" w:cs="Century Gothic"/>
                <w:sz w:val="24"/>
                <w:szCs w:val="24"/>
              </w:rPr>
            </w:pPr>
            <w:r w:rsidRPr="00805224">
              <w:rPr>
                <w:rFonts w:ascii="Century Gothic" w:hAnsi="Century Gothic" w:cs="Century Gothic"/>
                <w:sz w:val="24"/>
                <w:szCs w:val="24"/>
              </w:rPr>
              <w:t> </w:t>
            </w:r>
          </w:p>
        </w:tc>
        <w:tc>
          <w:tcPr>
            <w:tcW w:w="86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601"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Century Gothic" w:hAnsi="Century Gothic" w:cs="Century Gothic"/>
                <w:sz w:val="24"/>
                <w:szCs w:val="24"/>
              </w:rPr>
            </w:pPr>
            <w:r w:rsidRPr="00805224">
              <w:rPr>
                <w:rFonts w:ascii="Century Gothic" w:hAnsi="Century Gothic" w:cs="Century Gothic"/>
                <w:sz w:val="24"/>
                <w:szCs w:val="24"/>
              </w:rPr>
              <w:t> </w:t>
            </w:r>
          </w:p>
        </w:tc>
        <w:tc>
          <w:tcPr>
            <w:tcW w:w="117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jc w:val="center"/>
              <w:rPr>
                <w:rFonts w:ascii="Century Gothic" w:hAnsi="Century Gothic" w:cs="Century Gothic"/>
                <w:sz w:val="24"/>
                <w:szCs w:val="24"/>
              </w:rPr>
            </w:pPr>
            <w:r w:rsidRPr="00805224">
              <w:rPr>
                <w:rFonts w:ascii="Century Gothic" w:hAnsi="Century Gothic" w:cs="Century Gothic"/>
                <w:sz w:val="24"/>
                <w:szCs w:val="24"/>
              </w:rPr>
              <w:t> </w:t>
            </w:r>
          </w:p>
        </w:tc>
        <w:tc>
          <w:tcPr>
            <w:tcW w:w="498"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672"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54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54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81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45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72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540" w:type="dxa"/>
            <w:tcBorders>
              <w:top w:val="nil"/>
              <w:left w:val="nil"/>
              <w:bottom w:val="single" w:sz="4" w:space="0" w:color="auto"/>
              <w:right w:val="single" w:sz="4" w:space="0" w:color="auto"/>
            </w:tcBorders>
            <w:vAlign w:val="bottom"/>
          </w:tcPr>
          <w:p w:rsidR="00245AFF" w:rsidRPr="00805224" w:rsidRDefault="00245AFF" w:rsidP="00805224">
            <w:pPr>
              <w:spacing w:after="0" w:line="240" w:lineRule="auto"/>
              <w:rPr>
                <w:rFonts w:ascii="Century Gothic" w:hAnsi="Century Gothic" w:cs="Century Gothic"/>
                <w:sz w:val="28"/>
                <w:szCs w:val="28"/>
              </w:rPr>
            </w:pPr>
            <w:r w:rsidRPr="00805224">
              <w:rPr>
                <w:rFonts w:ascii="Century Gothic" w:hAnsi="Century Gothic" w:cs="Century Gothic"/>
                <w:sz w:val="28"/>
                <w:szCs w:val="28"/>
              </w:rPr>
              <w:t> </w:t>
            </w:r>
          </w:p>
        </w:tc>
        <w:tc>
          <w:tcPr>
            <w:tcW w:w="450"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Century Gothic" w:hAnsi="Century Gothic" w:cs="Century Gothic"/>
                <w:sz w:val="24"/>
                <w:szCs w:val="24"/>
              </w:rPr>
            </w:pPr>
            <w:r w:rsidRPr="00805224">
              <w:rPr>
                <w:rFonts w:ascii="Century Gothic" w:hAnsi="Century Gothic" w:cs="Century Gothic"/>
                <w:sz w:val="24"/>
                <w:szCs w:val="24"/>
              </w:rPr>
              <w:t> </w:t>
            </w:r>
          </w:p>
        </w:tc>
        <w:tc>
          <w:tcPr>
            <w:tcW w:w="599"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Arial" w:hAnsi="Arial" w:cs="Arial"/>
                <w:sz w:val="32"/>
                <w:szCs w:val="32"/>
              </w:rPr>
            </w:pPr>
            <w:r w:rsidRPr="00805224">
              <w:rPr>
                <w:rFonts w:ascii="Arial" w:hAnsi="Arial" w:cs="Arial"/>
                <w:sz w:val="32"/>
                <w:szCs w:val="32"/>
              </w:rPr>
              <w:t> </w:t>
            </w:r>
          </w:p>
        </w:tc>
        <w:tc>
          <w:tcPr>
            <w:tcW w:w="574" w:type="dxa"/>
            <w:tcBorders>
              <w:top w:val="nil"/>
              <w:left w:val="nil"/>
              <w:bottom w:val="single" w:sz="4" w:space="0" w:color="auto"/>
              <w:right w:val="single" w:sz="4" w:space="0" w:color="auto"/>
            </w:tcBorders>
            <w:noWrap/>
            <w:vAlign w:val="bottom"/>
          </w:tcPr>
          <w:p w:rsidR="00245AFF" w:rsidRPr="00805224" w:rsidRDefault="00245AFF" w:rsidP="00805224">
            <w:pPr>
              <w:spacing w:after="0" w:line="240" w:lineRule="auto"/>
              <w:rPr>
                <w:rFonts w:ascii="Arial" w:hAnsi="Arial" w:cs="Arial"/>
                <w:sz w:val="32"/>
                <w:szCs w:val="32"/>
              </w:rPr>
            </w:pPr>
            <w:r w:rsidRPr="00805224">
              <w:rPr>
                <w:rFonts w:ascii="Arial" w:hAnsi="Arial" w:cs="Arial"/>
                <w:sz w:val="32"/>
                <w:szCs w:val="32"/>
              </w:rPr>
              <w:t> </w:t>
            </w:r>
          </w:p>
        </w:tc>
      </w:tr>
    </w:tbl>
    <w:p w:rsidR="00245AFF" w:rsidRPr="006A270F" w:rsidRDefault="00245AFF">
      <w:pPr>
        <w:rPr>
          <w:sz w:val="20"/>
          <w:szCs w:val="20"/>
        </w:rPr>
      </w:pPr>
      <w:r w:rsidRPr="006A270F">
        <w:rPr>
          <w:sz w:val="20"/>
          <w:szCs w:val="20"/>
        </w:rPr>
        <w:pict>
          <v:shape id="_x0000_i1025" type="#_x0000_t75" style="width:456pt;height:474pt">
            <v:imagedata r:id="rId7" o:title="" gain="2147483647f" blacklevel="-25558f"/>
          </v:shape>
        </w:pict>
      </w:r>
    </w:p>
    <w:p w:rsidR="00245AFF" w:rsidRDefault="00245AFF">
      <w:pPr>
        <w:rPr>
          <w:sz w:val="20"/>
          <w:szCs w:val="20"/>
        </w:rPr>
      </w:pPr>
      <w:r w:rsidRPr="006A270F">
        <w:rPr>
          <w:sz w:val="20"/>
          <w:szCs w:val="20"/>
        </w:rPr>
        <w:pict>
          <v:shape id="_x0000_i1026" type="#_x0000_t75" style="width:459.75pt;height:126.75pt">
            <v:imagedata r:id="rId8" o:title="" gain="126031f" blacklevel="-7864f"/>
          </v:shape>
        </w:pict>
      </w:r>
    </w:p>
    <w:p w:rsidR="00245AFF" w:rsidRPr="006A270F" w:rsidRDefault="00245AFF">
      <w:pPr>
        <w:rPr>
          <w:sz w:val="20"/>
          <w:szCs w:val="20"/>
        </w:rPr>
      </w:pPr>
    </w:p>
    <w:p w:rsidR="00245AFF" w:rsidRDefault="00245AFF">
      <w:pPr>
        <w:rPr>
          <w:sz w:val="20"/>
          <w:szCs w:val="20"/>
        </w:rPr>
      </w:pPr>
    </w:p>
    <w:p w:rsidR="00245AFF" w:rsidRDefault="00245AFF">
      <w:pPr>
        <w:rPr>
          <w:sz w:val="20"/>
          <w:szCs w:val="20"/>
        </w:rPr>
      </w:pPr>
    </w:p>
    <w:p w:rsidR="00245AFF" w:rsidRPr="006A270F" w:rsidRDefault="00245AFF">
      <w:pPr>
        <w:rPr>
          <w:sz w:val="20"/>
          <w:szCs w:val="20"/>
        </w:rPr>
      </w:pPr>
      <w:r w:rsidRPr="006A270F">
        <w:rPr>
          <w:sz w:val="20"/>
          <w:szCs w:val="20"/>
        </w:rPr>
        <w:pict>
          <v:shape id="_x0000_i1027" type="#_x0000_t75" style="width:361.5pt;height:796.5pt">
            <v:imagedata r:id="rId9" o:title="" gain="142470f" blacklevel="-11796f"/>
          </v:shape>
        </w:pict>
      </w:r>
    </w:p>
    <w:p w:rsidR="00245AFF" w:rsidRPr="00B93CF1" w:rsidRDefault="00245AFF">
      <w:pPr>
        <w:rPr>
          <w:sz w:val="20"/>
          <w:szCs w:val="20"/>
        </w:rPr>
      </w:pPr>
    </w:p>
    <w:sectPr w:rsidR="00245AFF" w:rsidRPr="00B93CF1" w:rsidSect="006A270F">
      <w:pgSz w:w="12240" w:h="20160" w:code="5"/>
      <w:pgMar w:top="5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A6F"/>
    <w:rsid w:val="00245AFF"/>
    <w:rsid w:val="003C37F6"/>
    <w:rsid w:val="003D1DD3"/>
    <w:rsid w:val="00401854"/>
    <w:rsid w:val="00403CCD"/>
    <w:rsid w:val="004312AC"/>
    <w:rsid w:val="004664E7"/>
    <w:rsid w:val="0046697F"/>
    <w:rsid w:val="004E0632"/>
    <w:rsid w:val="00536255"/>
    <w:rsid w:val="005C7363"/>
    <w:rsid w:val="006015E3"/>
    <w:rsid w:val="006A270F"/>
    <w:rsid w:val="0074198E"/>
    <w:rsid w:val="00746D39"/>
    <w:rsid w:val="00783C2C"/>
    <w:rsid w:val="007F5156"/>
    <w:rsid w:val="00805224"/>
    <w:rsid w:val="00805F62"/>
    <w:rsid w:val="00842121"/>
    <w:rsid w:val="009F3736"/>
    <w:rsid w:val="00A23E7A"/>
    <w:rsid w:val="00AE1073"/>
    <w:rsid w:val="00B50A6F"/>
    <w:rsid w:val="00B93CF1"/>
    <w:rsid w:val="00BD18B4"/>
    <w:rsid w:val="00C32AF8"/>
    <w:rsid w:val="00E1636B"/>
    <w:rsid w:val="00F52F17"/>
    <w:rsid w:val="00FC3B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5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A6F"/>
    <w:pPr>
      <w:jc w:val="both"/>
    </w:pPr>
    <w:rPr>
      <w:rFonts w:cs="Calibri"/>
    </w:rPr>
  </w:style>
  <w:style w:type="paragraph" w:styleId="Title">
    <w:name w:val="Title"/>
    <w:basedOn w:val="Normal"/>
    <w:link w:val="TitleChar"/>
    <w:uiPriority w:val="99"/>
    <w:qFormat/>
    <w:rsid w:val="00B50A6F"/>
    <w:pPr>
      <w:spacing w:after="0" w:line="240" w:lineRule="auto"/>
      <w:jc w:val="center"/>
    </w:pPr>
    <w:rPr>
      <w:rFonts w:ascii="Courier New" w:hAnsi="Courier New" w:cs="Courier New"/>
      <w:b/>
      <w:bCs/>
      <w:color w:val="0000FF"/>
      <w:sz w:val="24"/>
      <w:szCs w:val="24"/>
    </w:rPr>
  </w:style>
  <w:style w:type="character" w:customStyle="1" w:styleId="TitleChar">
    <w:name w:val="Title Char"/>
    <w:basedOn w:val="DefaultParagraphFont"/>
    <w:link w:val="Title"/>
    <w:uiPriority w:val="99"/>
    <w:locked/>
    <w:rsid w:val="00B50A6F"/>
    <w:rPr>
      <w:rFonts w:ascii="Courier New" w:hAnsi="Courier New" w:cs="Courier New"/>
      <w:b/>
      <w:bCs/>
      <w:color w:val="0000FF"/>
      <w:sz w:val="24"/>
      <w:szCs w:val="24"/>
    </w:rPr>
  </w:style>
  <w:style w:type="character" w:styleId="Hyperlink">
    <w:name w:val="Hyperlink"/>
    <w:basedOn w:val="DefaultParagraphFont"/>
    <w:uiPriority w:val="99"/>
    <w:rsid w:val="00B50A6F"/>
    <w:rPr>
      <w:color w:val="0000FF"/>
      <w:u w:val="single"/>
    </w:rPr>
  </w:style>
</w:styles>
</file>

<file path=word/webSettings.xml><?xml version="1.0" encoding="utf-8"?>
<w:webSettings xmlns:r="http://schemas.openxmlformats.org/officeDocument/2006/relationships" xmlns:w="http://schemas.openxmlformats.org/wordprocessingml/2006/main">
  <w:divs>
    <w:div w:id="1173107604">
      <w:marLeft w:val="0"/>
      <w:marRight w:val="0"/>
      <w:marTop w:val="0"/>
      <w:marBottom w:val="0"/>
      <w:divBdr>
        <w:top w:val="none" w:sz="0" w:space="0" w:color="auto"/>
        <w:left w:val="none" w:sz="0" w:space="0" w:color="auto"/>
        <w:bottom w:val="none" w:sz="0" w:space="0" w:color="auto"/>
        <w:right w:val="none" w:sz="0" w:space="0" w:color="auto"/>
      </w:divBdr>
    </w:div>
    <w:div w:id="1173107605">
      <w:marLeft w:val="0"/>
      <w:marRight w:val="0"/>
      <w:marTop w:val="0"/>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
    <w:div w:id="1173107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s1sai@rediff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632</Words>
  <Characters>3607</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sdecomputer</cp:lastModifiedBy>
  <cp:revision>2</cp:revision>
  <dcterms:created xsi:type="dcterms:W3CDTF">2012-09-28T05:03:00Z</dcterms:created>
  <dcterms:modified xsi:type="dcterms:W3CDTF">2012-09-28T05:03:00Z</dcterms:modified>
</cp:coreProperties>
</file>